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CF" w:rsidRDefault="0011004A">
      <w:pPr>
        <w:widowControl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11" behindDoc="0" locked="0" layoutInCell="0" allowOverlap="1" wp14:anchorId="549F24A1" wp14:editId="784D0E0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2924175" cy="36004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УВЕДОМЛЕНИЕ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 проведении публичных консультаций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Настоящим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управление образования администрации города Оренбурга</w:t>
      </w:r>
    </w:p>
    <w:p w:rsidR="00FC04CF" w:rsidRDefault="0011004A">
      <w:pPr>
        <w:widowControl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(наименование разработчика проекта НПА/НПА)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уведомляет о проведении публичных консультаций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 xml:space="preserve">в целях оценки регулирующего воздействия проекта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НПА/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экспертизы НПА 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 xml:space="preserve">проекта постановления Администрации города Оренбурга «Об утверждении Порядка предоставления гранта в форме субсидии «Лучшая школа города Оренбурга» и о признании утратившими силу отдельных правовых актов Администрации города Оренбурга» 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(вид НПА, наименование НПА, наименование НПА, в который вносятся изменения)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6350" distL="114300" distR="113665" simplePos="0" relativeHeight="2" behindDoc="0" locked="0" layoutInCell="0" allowOverlap="1" wp14:anchorId="3F1FFEB5" wp14:editId="497B296A">
                <wp:simplePos x="0" y="0"/>
                <wp:positionH relativeFrom="column">
                  <wp:posOffset>732155</wp:posOffset>
                </wp:positionH>
                <wp:positionV relativeFrom="paragraph">
                  <wp:posOffset>5080</wp:posOffset>
                </wp:positionV>
                <wp:extent cx="246380" cy="254000"/>
                <wp:effectExtent l="6350" t="6350" r="6350" b="6350"/>
                <wp:wrapThrough wrapText="bothSides">
                  <wp:wrapPolygon edited="0">
                    <wp:start x="0" y="0"/>
                    <wp:lineTo x="0" y="21060"/>
                    <wp:lineTo x="21711" y="21060"/>
                    <wp:lineTo x="21711" y="0"/>
                    <wp:lineTo x="0" y="0"/>
                  </wp:wrapPolygon>
                </wp:wrapThrough>
                <wp:docPr id="3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40" cy="25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FC04CF" w:rsidRDefault="0011004A">
                            <w:pPr>
                              <w:pStyle w:val="FrameContents"/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57.65pt;margin-top:0.4pt;width:19.35pt;height:19.95pt;mso-wrap-style:square;v-text-anchor:middle" wp14:anchorId="340D26E6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lang w:val="en-US"/>
                        </w:rPr>
                        <w:t>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Углубленный порядок проведения оценки регулирующего воздействия</w:t>
      </w:r>
    </w:p>
    <w:p w:rsidR="00FC04CF" w:rsidRDefault="0011004A">
      <w:pPr>
        <w:widowControl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4"/>
          <w:szCs w:val="24"/>
          <w:lang w:eastAsia="ru-RU"/>
        </w:rPr>
        <mc:AlternateContent>
          <mc:Choice Requires="wps">
            <w:drawing>
              <wp:anchor distT="0" distB="6350" distL="114300" distR="113665" simplePos="0" relativeHeight="4" behindDoc="0" locked="0" layoutInCell="0" allowOverlap="1" wp14:anchorId="14F0A22D" wp14:editId="6E8A4394">
                <wp:simplePos x="0" y="0"/>
                <wp:positionH relativeFrom="column">
                  <wp:posOffset>1129030</wp:posOffset>
                </wp:positionH>
                <wp:positionV relativeFrom="paragraph">
                  <wp:posOffset>95250</wp:posOffset>
                </wp:positionV>
                <wp:extent cx="246380" cy="254000"/>
                <wp:effectExtent l="6350" t="6350" r="6350" b="6350"/>
                <wp:wrapThrough wrapText="bothSides">
                  <wp:wrapPolygon edited="0">
                    <wp:start x="0" y="0"/>
                    <wp:lineTo x="0" y="21060"/>
                    <wp:lineTo x="21711" y="21060"/>
                    <wp:lineTo x="21711" y="0"/>
                    <wp:lineTo x="0" y="0"/>
                  </wp:wrapPolygon>
                </wp:wrapThrough>
                <wp:docPr id="4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40" cy="25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FC04CF" w:rsidRDefault="0011004A">
                            <w:pPr>
                              <w:pStyle w:val="FrameContents"/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0" path="m0,0l-2147483645,0l-2147483645,-2147483646l0,-2147483646xe" fillcolor="white" stroked="t" o:allowincell="f" style="position:absolute;margin-left:88.9pt;margin-top:7.5pt;width:19.35pt;height:19.95pt;mso-wrap-style:square;v-text-anchor:middle" wp14:anchorId="2F211310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lang w:val="en-US"/>
                        </w:rPr>
                        <w:t>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C04CF" w:rsidRDefault="0011004A">
      <w:pPr>
        <w:widowControl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Высокая степень регулирующего воздействия</w:t>
      </w:r>
    </w:p>
    <w:p w:rsidR="00FC04CF" w:rsidRDefault="0011004A">
      <w:pPr>
        <w:widowControl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6350" distL="114300" distR="113665" simplePos="0" relativeHeight="6" behindDoc="0" locked="0" layoutInCell="0" allowOverlap="1" wp14:anchorId="494F7D8D" wp14:editId="09905C93">
                <wp:simplePos x="0" y="0"/>
                <wp:positionH relativeFrom="column">
                  <wp:posOffset>1129030</wp:posOffset>
                </wp:positionH>
                <wp:positionV relativeFrom="paragraph">
                  <wp:posOffset>70485</wp:posOffset>
                </wp:positionV>
                <wp:extent cx="246380" cy="254000"/>
                <wp:effectExtent l="6350" t="6350" r="6350" b="6350"/>
                <wp:wrapThrough wrapText="bothSides">
                  <wp:wrapPolygon edited="0">
                    <wp:start x="0" y="0"/>
                    <wp:lineTo x="0" y="21060"/>
                    <wp:lineTo x="21711" y="21060"/>
                    <wp:lineTo x="21711" y="0"/>
                    <wp:lineTo x="0" y="0"/>
                  </wp:wrapPolygon>
                </wp:wrapThrough>
                <wp:docPr id="5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40" cy="25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FC04CF" w:rsidRDefault="00FC04CF">
                            <w:pPr>
                              <w:pStyle w:val="FrameContents"/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88.9pt;margin-top:5.55pt;width:19.35pt;height:19.95pt;mso-wrap-style:none;v-text-anchor:middle" wp14:anchorId="416BF935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Средняя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степень регулирующего воздействия</w:t>
      </w:r>
    </w:p>
    <w:p w:rsidR="00FC04CF" w:rsidRDefault="0011004A">
      <w:pPr>
        <w:widowControl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noProof/>
          <w:sz w:val="24"/>
          <w:szCs w:val="24"/>
          <w:lang w:eastAsia="ru-RU"/>
        </w:rPr>
        <mc:AlternateContent>
          <mc:Choice Requires="wps">
            <w:drawing>
              <wp:anchor distT="0" distB="5715" distL="113665" distR="114300" simplePos="0" relativeHeight="8" behindDoc="0" locked="0" layoutInCell="0" allowOverlap="1" wp14:anchorId="023C186C" wp14:editId="5681905E">
                <wp:simplePos x="0" y="0"/>
                <wp:positionH relativeFrom="column">
                  <wp:posOffset>779145</wp:posOffset>
                </wp:positionH>
                <wp:positionV relativeFrom="paragraph">
                  <wp:posOffset>149860</wp:posOffset>
                </wp:positionV>
                <wp:extent cx="246380" cy="254000"/>
                <wp:effectExtent l="6350" t="6350" r="6350" b="6350"/>
                <wp:wrapThrough wrapText="bothSides">
                  <wp:wrapPolygon edited="0">
                    <wp:start x="0" y="0"/>
                    <wp:lineTo x="0" y="21060"/>
                    <wp:lineTo x="21711" y="21060"/>
                    <wp:lineTo x="21711" y="0"/>
                    <wp:lineTo x="0" y="0"/>
                  </wp:wrapPolygon>
                </wp:wrapThrough>
                <wp:docPr id="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40" cy="25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FC04CF" w:rsidRDefault="00FC04CF">
                            <w:pPr>
                              <w:pStyle w:val="FrameContents"/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2" path="m0,0l-2147483645,0l-2147483645,-2147483646l0,-2147483646xe" fillcolor="white" stroked="t" o:allowincell="f" style="position:absolute;margin-left:61.35pt;margin-top:11.8pt;width:19.35pt;height:19.95pt;mso-wrap-style:none;v-text-anchor:middle" wp14:anchorId="24AF7313">
                <v:fill o:detectmouseclick="t" type="solid" color2="black"/>
                <v:stroke color="black" weight="1260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Упрощенный порядок проведения оценки регулирующего воздействия</w:t>
      </w: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Обоснование </w:t>
      </w:r>
      <w:proofErr w:type="gram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применения</w:t>
      </w:r>
      <w:proofErr w:type="gramEnd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углубленного (высокой или средней степени) или упрощенного порядка проведения оценки регулирующего воздействия</w:t>
      </w:r>
    </w:p>
    <w:p w:rsidR="00FC04CF" w:rsidRDefault="0011004A">
      <w:pPr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проект НПА </w:t>
      </w:r>
      <w:r>
        <w:rPr>
          <w:rFonts w:ascii="Times New Roman" w:hAnsi="Times New Roman" w:cs="Times New Roman"/>
          <w:sz w:val="24"/>
          <w:u w:val="single"/>
        </w:rPr>
        <w:t xml:space="preserve">содержит положения, устанавливающие ранее не предусмотренные нормативными правовыми актами Российской Федерации, Оренбургской области, города Оренбурга обязанности, запреты и ограничения для субъектов предпринимательской и иной экономической деятельности, </w:t>
      </w:r>
      <w:r>
        <w:rPr>
          <w:rFonts w:ascii="Times New Roman" w:hAnsi="Times New Roman" w:cs="Times New Roman"/>
          <w:sz w:val="24"/>
          <w:u w:val="single"/>
        </w:rPr>
        <w:t>обязанности для субъектов инвестиционной деятельности или способствующие их установлению, в том числе способствующие ограничению конкуренции, а также положения, приводящие к возникновению ранее не предусмотренных нормативными правовыми актами Российской Фе</w:t>
      </w:r>
      <w:r>
        <w:rPr>
          <w:rFonts w:ascii="Times New Roman" w:hAnsi="Times New Roman" w:cs="Times New Roman"/>
          <w:sz w:val="24"/>
          <w:u w:val="single"/>
        </w:rPr>
        <w:t>дерации, Оренбургской области, города Оренбурга расходов субъектов предпринимательской и иной экономической деятельности и бюджета города Оренбурга.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Срок проведения публичных консультаций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20.11.2025 – 10.12.2025.</w:t>
      </w:r>
    </w:p>
    <w:p w:rsidR="00FC04CF" w:rsidRDefault="0011004A">
      <w:pPr>
        <w:widowControl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(даты начала и окончания)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Способ направления участниками публичных консультаций своих предложений и замечаний: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предложения и замечания направляются по прилагаемой форме опросного листа в электронном виде по адресу: </w:t>
      </w:r>
      <w:hyperlink r:id="rId5">
        <w:r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shirninamani@admin.orenburg.ru</w:t>
        </w:r>
      </w:hyperlink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(адрес эл. почты исполнителя)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или на бумажном носителе по адресу: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 xml:space="preserve">460000, г. Оренбург, ул. Комсомольская, 45, </w:t>
      </w: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каб</w:t>
      </w:r>
      <w:proofErr w:type="spellEnd"/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. 307</w:t>
      </w:r>
    </w:p>
    <w:p w:rsidR="00FC04CF" w:rsidRDefault="0011004A">
      <w:pPr>
        <w:widowControl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(адрес разработчика проекта НПА/НПА)</w:t>
      </w: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Контактное лицо по вопросам публичных консультаций: </w:t>
      </w:r>
      <w:r>
        <w:rPr>
          <w:rFonts w:ascii="Times New Roman CYR" w:eastAsiaTheme="minorEastAsia" w:hAnsi="Times New Roman CYR" w:cs="Times New Roman CYR"/>
          <w:sz w:val="24"/>
          <w:szCs w:val="24"/>
          <w:u w:val="single"/>
          <w:lang w:eastAsia="ru-RU"/>
        </w:rPr>
        <w:t>Ширнина Марина Николаевна.</w:t>
      </w:r>
    </w:p>
    <w:p w:rsidR="00FC04CF" w:rsidRDefault="0011004A">
      <w:pPr>
        <w:widowControl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                 (Ф.И.О. ответственного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исполнителя)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Номер рабочего телефона: 8 (3532) 98-72-34;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график работы: понедельник – четверг с 9:00 до 18:00, пятница с 9:00 до 17:00.</w:t>
      </w: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И.о</w:t>
      </w:r>
      <w:proofErr w:type="spellEnd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начальника управления образования</w:t>
      </w:r>
    </w:p>
    <w:p w:rsidR="00FC04CF" w:rsidRDefault="0011004A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10" behindDoc="0" locked="0" layoutInCell="0" allowOverlap="1" wp14:anchorId="2AFBE0D0" wp14:editId="1BEC5059">
            <wp:simplePos x="0" y="0"/>
            <wp:positionH relativeFrom="page">
              <wp:posOffset>3409950</wp:posOffset>
            </wp:positionH>
            <wp:positionV relativeFrom="page">
              <wp:posOffset>9308455</wp:posOffset>
            </wp:positionV>
            <wp:extent cx="2094058" cy="786139"/>
            <wp:effectExtent l="0" t="0" r="1905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327" cy="798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администрации города Оренбурга                                                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С.Е. </w:t>
      </w: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Клейман</w:t>
      </w:r>
      <w:proofErr w:type="spellEnd"/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FC04CF">
      <w:pPr>
        <w:widowControl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Прилагаемые к уведомлению материалы: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1) проект НПА/НПА;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2) пояснительная записка к проекту НПА (не требуется при экспертизе НПА);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3) </w:t>
      </w:r>
      <w:hyperlink w:anchor="sub_4000">
        <w:r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опросный лист</w:t>
        </w:r>
      </w:hyperlink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для участников публичных консультаций;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4)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нормативный правовой акт, в который вносятся изменения (не требуется при экспертизе НПА).</w:t>
      </w:r>
    </w:p>
    <w:p w:rsidR="00FC04CF" w:rsidRDefault="0011004A">
      <w:pPr>
        <w:widowControl w:val="0"/>
        <w:spacing w:after="0" w:line="240" w:lineRule="auto"/>
        <w:ind w:firstLine="709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Примечание. Все заинтересованные лица могут направить свои предложения и замечания по проекту НПА/НПА. Предложения и замечания, поступившие разработчику в анонимном п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орядке, после указанного в уведомлении срока и (или) не соответствующие прилагаемой форме </w:t>
      </w:r>
      <w:hyperlink w:anchor="sub_4000">
        <w:r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опросного листа</w:t>
        </w:r>
      </w:hyperlink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рассмотрению не подлежат.</w:t>
      </w:r>
    </w:p>
    <w:p w:rsidR="00FC04CF" w:rsidRDefault="00FC04CF">
      <w:pPr>
        <w:ind w:firstLine="709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sectPr w:rsidR="00FC04C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CF"/>
    <w:rsid w:val="0011004A"/>
    <w:rsid w:val="00FC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EB155-00EA-461C-94A4-66642931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6E09"/>
    <w:rPr>
      <w:color w:val="0000FF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shirninamani@admin.orenburg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Елена Сергеевна</dc:creator>
  <dc:description/>
  <cp:lastModifiedBy>Ширнина Марина Николаевна</cp:lastModifiedBy>
  <cp:revision>2</cp:revision>
  <dcterms:created xsi:type="dcterms:W3CDTF">2025-11-18T09:34:00Z</dcterms:created>
  <dcterms:modified xsi:type="dcterms:W3CDTF">2025-11-18T09:34:00Z</dcterms:modified>
  <dc:language>ru-RU</dc:language>
</cp:coreProperties>
</file>